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4: Closing the Door (1885 to 1947)</w:t>
            </w:r>
          </w:p>
          <w:p>
            <w:r>
              <w:t>Laws that decided who could come to Canada, and their effects, building on Unit 2.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Canada's policies and treatment of minority peoples have negative and positive legacies.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did laws decide who could become Canadian?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sequence immigration laws from 1885 to 1947.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who these laws kept out, and why.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judge these laws using the conditions of the time.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Chinese Immigration Act 1885; continuous journey 1908; Chinese Immigration Act 1923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Recap of Unit 2 (Head Tax, Komagata Maru), not a repeat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policy, exclusion, head tax, repeal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>
            <w:r>
              <w:t>The same era brought the Indian Act and residential schools (Unit 2); exclusion shaped many communities.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Law cards with plain-language summaries.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Ethical judgment frames: "At the time... Today we see..."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Discrimination content handled with care; no role-plays of racism.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(sequence three laws; one effect).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How might Canada be different if these laws had never existed?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Timeline sort and judgments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Quick recall from Unit 2: what was the Head Tax?</w:t>
            </w:r>
          </w:p>
          <w:p>
            <w:r>
              <w:t>•  Ask: who decides who can come to a country?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Pier 21 Canadian Immigration Acts and Legislation: https://pier21.ca/research/immigration-history/canadian-immigration-acts-and-legislation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Sort law cards into order on a mini timeline.</w:t>
            </w:r>
          </w:p>
          <w:p>
            <w:r>
              <w:t>•  Partners: who was kept out, and what reason was given?</w:t>
            </w:r>
          </w:p>
          <w:p>
            <w:r>
              <w:t>•  Activity 4: Closing the Door timeline and judgment.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4 - Closing the Door (printable)</w:t>
            </w:r>
          </w:p>
          <w:p>
            <w:r/>
          </w:p>
          <w:p>
            <w:r>
              <w:t>Pier 21 Immigration and Impact timeline: https://timeline.pier21.ca/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Add the laws to the Living Timeline in a new colour.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